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4B" w:rsidRDefault="00A35C51" w:rsidP="005875E5">
      <w:pPr>
        <w:spacing w:after="0"/>
        <w:rPr>
          <w:b/>
          <w:sz w:val="40"/>
        </w:rPr>
      </w:pPr>
      <w:r>
        <w:rPr>
          <w:b/>
          <w:sz w:val="40"/>
        </w:rPr>
        <w:t>Community-Based Data Extract</w:t>
      </w:r>
      <w:r w:rsidR="005E19E5" w:rsidRPr="005E19E5">
        <w:rPr>
          <w:b/>
          <w:sz w:val="40"/>
        </w:rPr>
        <w:t xml:space="preserve"> Request</w:t>
      </w:r>
    </w:p>
    <w:p w:rsidR="005D5EB2" w:rsidRDefault="005D5EB2" w:rsidP="005D5EB2">
      <w:pPr>
        <w:spacing w:after="0"/>
      </w:pPr>
    </w:p>
    <w:p w:rsidR="005D5EB2" w:rsidRDefault="005D5EB2" w:rsidP="005D5EB2">
      <w:pPr>
        <w:spacing w:after="0"/>
      </w:pPr>
      <w:r>
        <w:t xml:space="preserve">CervixCheck authorized personnel will have access, record requests and release personal information related to cervical cancer screening tests to a woman and her health care provider in accordance with the Personal Health Information Act, Public Health Act Regulation 31/2009 and </w:t>
      </w:r>
      <w:proofErr w:type="spellStart"/>
      <w:r>
        <w:t>CancerCare</w:t>
      </w:r>
      <w:proofErr w:type="spellEnd"/>
      <w:r>
        <w:t xml:space="preserve"> Manitoba Policies.</w:t>
      </w:r>
    </w:p>
    <w:p w:rsidR="005D5EB2" w:rsidRDefault="005D5EB2" w:rsidP="005D5EB2">
      <w:pPr>
        <w:spacing w:after="0"/>
      </w:pPr>
    </w:p>
    <w:p w:rsidR="005D5EB2" w:rsidRDefault="005D5EB2" w:rsidP="005D5EB2">
      <w:pPr>
        <w:spacing w:after="0"/>
      </w:pPr>
      <w:r>
        <w:t>Personal information includes Personal Health Identification Number and Cervical Cancer Screening History Reports.</w:t>
      </w:r>
    </w:p>
    <w:p w:rsidR="005D5EB2" w:rsidRDefault="005D5EB2" w:rsidP="005D5EB2">
      <w:pPr>
        <w:spacing w:after="0"/>
      </w:pPr>
    </w:p>
    <w:p w:rsidR="005D5EB2" w:rsidRPr="005D5EB2" w:rsidRDefault="005D5EB2" w:rsidP="005D5EB2">
      <w:pPr>
        <w:spacing w:after="0"/>
        <w:rPr>
          <w:b/>
        </w:rPr>
      </w:pPr>
      <w:r w:rsidRPr="005D5EB2">
        <w:rPr>
          <w:b/>
        </w:rPr>
        <w:t>Release of Information to nursing stations, nurse in charge, primary care nurses for women who are overdue/unscreened/outstanding to follow-up</w:t>
      </w:r>
    </w:p>
    <w:p w:rsidR="005D5EB2" w:rsidRDefault="005D5EB2" w:rsidP="005D5EB2">
      <w:pPr>
        <w:spacing w:after="0"/>
      </w:pPr>
    </w:p>
    <w:p w:rsidR="005D5EB2" w:rsidRDefault="005D5EB2" w:rsidP="005D5EB2">
      <w:pPr>
        <w:spacing w:after="0"/>
      </w:pPr>
      <w:r>
        <w:t>CervixCheck can provide a data extract to nursing stations and community health professionals (where a community has a unique postal code) for women who are overdue or unscreened for a Pap test, or outstanding to follow-up. These lists are sent to the nurse in charge.</w:t>
      </w:r>
    </w:p>
    <w:p w:rsidR="005D5EB2" w:rsidRDefault="005D5EB2" w:rsidP="007970AC">
      <w:pPr>
        <w:spacing w:after="0"/>
      </w:pPr>
    </w:p>
    <w:p w:rsidR="00A35C51" w:rsidRDefault="005C17EA" w:rsidP="00A35C51">
      <w:pPr>
        <w:pStyle w:val="ListParagraph"/>
        <w:numPr>
          <w:ilvl w:val="0"/>
          <w:numId w:val="11"/>
        </w:numPr>
        <w:spacing w:after="0"/>
      </w:pPr>
      <w:r>
        <w:t>Requestor calls or emails the Screening Programs Health Educator</w:t>
      </w:r>
    </w:p>
    <w:p w:rsidR="00A35C51" w:rsidRDefault="00A35C51" w:rsidP="007970AC">
      <w:pPr>
        <w:spacing w:after="0"/>
      </w:pPr>
    </w:p>
    <w:p w:rsidR="00A35C51" w:rsidRDefault="00A35C51" w:rsidP="00A35C51">
      <w:pPr>
        <w:pStyle w:val="ListParagraph"/>
        <w:numPr>
          <w:ilvl w:val="0"/>
          <w:numId w:val="11"/>
        </w:numPr>
        <w:spacing w:after="0"/>
      </w:pPr>
      <w:r w:rsidRPr="00A35C51">
        <w:t>Verification of the requester is required and will include the individual’s medical, nursing or midwifery billing/provider number, and phone number.</w:t>
      </w:r>
    </w:p>
    <w:p w:rsidR="005C17EA" w:rsidRDefault="005C17EA" w:rsidP="005C17EA">
      <w:pPr>
        <w:pStyle w:val="ListParagraph"/>
      </w:pPr>
    </w:p>
    <w:p w:rsidR="005C17EA" w:rsidRDefault="005C17EA" w:rsidP="005C17EA">
      <w:pPr>
        <w:pStyle w:val="ListParagraph"/>
        <w:numPr>
          <w:ilvl w:val="0"/>
          <w:numId w:val="11"/>
        </w:numPr>
        <w:spacing w:after="0"/>
      </w:pPr>
      <w:r>
        <w:t>Requestors can receive:</w:t>
      </w:r>
    </w:p>
    <w:p w:rsidR="005C17EA" w:rsidRDefault="005C17EA" w:rsidP="005C17EA">
      <w:pPr>
        <w:numPr>
          <w:ilvl w:val="2"/>
          <w:numId w:val="10"/>
        </w:numPr>
      </w:pPr>
      <w:r>
        <w:t>Screening histories only</w:t>
      </w:r>
    </w:p>
    <w:p w:rsidR="005C17EA" w:rsidRDefault="005C17EA" w:rsidP="005C17EA">
      <w:pPr>
        <w:numPr>
          <w:ilvl w:val="2"/>
          <w:numId w:val="10"/>
        </w:numPr>
      </w:pPr>
      <w:r>
        <w:t xml:space="preserve">Screening histories + Excel list </w:t>
      </w:r>
    </w:p>
    <w:p w:rsidR="005C17EA" w:rsidRDefault="005C17EA" w:rsidP="005C17EA">
      <w:pPr>
        <w:numPr>
          <w:ilvl w:val="2"/>
          <w:numId w:val="10"/>
        </w:numPr>
      </w:pPr>
      <w:r>
        <w:t>Excel list only</w:t>
      </w:r>
    </w:p>
    <w:p w:rsidR="00A35C51" w:rsidRDefault="00A35C51" w:rsidP="00A35C51">
      <w:pPr>
        <w:pStyle w:val="ListParagraph"/>
        <w:numPr>
          <w:ilvl w:val="0"/>
          <w:numId w:val="11"/>
        </w:numPr>
        <w:spacing w:after="0"/>
      </w:pPr>
      <w:r>
        <w:t>CervixCheck extracts and cleans-up the data</w:t>
      </w:r>
    </w:p>
    <w:p w:rsidR="00A35C51" w:rsidRDefault="00A35C51" w:rsidP="00A35C51">
      <w:pPr>
        <w:pStyle w:val="ListParagraph"/>
      </w:pPr>
    </w:p>
    <w:p w:rsidR="005C17EA" w:rsidRPr="005C17EA" w:rsidRDefault="005C17EA" w:rsidP="005C17EA">
      <w:pPr>
        <w:pStyle w:val="ListParagraph"/>
        <w:numPr>
          <w:ilvl w:val="0"/>
          <w:numId w:val="11"/>
        </w:numPr>
        <w:spacing w:after="0"/>
        <w:rPr>
          <w:b/>
          <w:u w:val="single"/>
        </w:rPr>
      </w:pPr>
      <w:r>
        <w:t xml:space="preserve">Information </w:t>
      </w:r>
      <w:r w:rsidR="005D5EB2">
        <w:t>will be faxed or mailed</w:t>
      </w:r>
      <w:r>
        <w:t xml:space="preserve"> to the requestor</w:t>
      </w:r>
    </w:p>
    <w:p w:rsidR="005C17EA" w:rsidRDefault="005C17EA" w:rsidP="005C17EA">
      <w:pPr>
        <w:spacing w:after="0"/>
        <w:rPr>
          <w:b/>
          <w:u w:val="single"/>
        </w:rPr>
      </w:pPr>
    </w:p>
    <w:p w:rsidR="005C17EA" w:rsidRDefault="005C17E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5C17EA" w:rsidRDefault="00212792" w:rsidP="005C17EA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Excel lists</w:t>
      </w:r>
    </w:p>
    <w:p w:rsidR="00212792" w:rsidRDefault="00212792" w:rsidP="005C17EA">
      <w:pPr>
        <w:spacing w:after="0"/>
        <w:rPr>
          <w:b/>
          <w:u w:val="single"/>
        </w:rPr>
      </w:pPr>
    </w:p>
    <w:p w:rsidR="005C17EA" w:rsidRDefault="005C17EA" w:rsidP="005C17EA">
      <w:pPr>
        <w:spacing w:after="0"/>
        <w:rPr>
          <w:u w:val="single"/>
        </w:rPr>
      </w:pPr>
      <w:r w:rsidRPr="005C17EA">
        <w:rPr>
          <w:u w:val="single"/>
        </w:rPr>
        <w:t>Excel li</w:t>
      </w:r>
      <w:r w:rsidR="00212792">
        <w:rPr>
          <w:u w:val="single"/>
        </w:rPr>
        <w:t xml:space="preserve">st personal information includes: </w:t>
      </w:r>
      <w:r w:rsidRPr="005C17EA">
        <w:rPr>
          <w:u w:val="single"/>
        </w:rPr>
        <w:t xml:space="preserve"> name, date of birth, personal health information nu</w:t>
      </w:r>
      <w:r>
        <w:rPr>
          <w:u w:val="single"/>
        </w:rPr>
        <w:t>mber, and recommended follow-</w:t>
      </w:r>
      <w:proofErr w:type="gramStart"/>
      <w:r>
        <w:rPr>
          <w:u w:val="single"/>
        </w:rPr>
        <w:t>up(</w:t>
      </w:r>
      <w:proofErr w:type="gramEnd"/>
      <w:r w:rsidRPr="005C17EA">
        <w:rPr>
          <w:u w:val="single"/>
        </w:rPr>
        <w:t xml:space="preserve"> if outstanding to follow-up)</w:t>
      </w:r>
    </w:p>
    <w:p w:rsidR="00212792" w:rsidRDefault="00212792" w:rsidP="005C17EA">
      <w:pPr>
        <w:spacing w:after="0"/>
        <w:rPr>
          <w:u w:val="single"/>
        </w:rPr>
      </w:pPr>
    </w:p>
    <w:p w:rsidR="005C17EA" w:rsidRDefault="00212792" w:rsidP="005C17EA">
      <w:pPr>
        <w:spacing w:after="0"/>
        <w:rPr>
          <w:u w:val="single"/>
        </w:rPr>
      </w:pPr>
      <w:r w:rsidRPr="00212792">
        <w:rPr>
          <w:u w:val="single"/>
        </w:rPr>
        <w:t xml:space="preserve">Excel lists are broken into the following categories based on the woman’s </w:t>
      </w:r>
      <w:proofErr w:type="gramStart"/>
      <w:r w:rsidRPr="00212792">
        <w:rPr>
          <w:u w:val="single"/>
        </w:rPr>
        <w:t>pap</w:t>
      </w:r>
      <w:proofErr w:type="gramEnd"/>
      <w:r w:rsidRPr="00212792">
        <w:rPr>
          <w:u w:val="single"/>
        </w:rPr>
        <w:t xml:space="preserve"> test history</w:t>
      </w:r>
    </w:p>
    <w:p w:rsidR="00212792" w:rsidRPr="005C17EA" w:rsidRDefault="00212792" w:rsidP="005C17EA">
      <w:pPr>
        <w:spacing w:after="0"/>
        <w:rPr>
          <w:u w:val="single"/>
        </w:rPr>
      </w:pPr>
    </w:p>
    <w:p w:rsidR="008414DD" w:rsidRDefault="0077755F" w:rsidP="008414DD">
      <w:pPr>
        <w:spacing w:after="0"/>
      </w:pPr>
      <w:r>
        <w:rPr>
          <w:b/>
          <w:bCs/>
        </w:rPr>
        <w:t xml:space="preserve">1) </w:t>
      </w:r>
      <w:proofErr w:type="gramStart"/>
      <w:r w:rsidR="008414DD">
        <w:rPr>
          <w:b/>
          <w:bCs/>
        </w:rPr>
        <w:t>un</w:t>
      </w:r>
      <w:r w:rsidR="008414DD" w:rsidRPr="006A58C0">
        <w:rPr>
          <w:b/>
        </w:rPr>
        <w:t>screened</w:t>
      </w:r>
      <w:proofErr w:type="gramEnd"/>
      <w:r w:rsidR="008414DD">
        <w:t xml:space="preserve"> women with the </w:t>
      </w:r>
      <w:r w:rsidR="005875E5">
        <w:t xml:space="preserve">above </w:t>
      </w:r>
      <w:r w:rsidR="008414DD">
        <w:t>postal code, and</w:t>
      </w:r>
    </w:p>
    <w:p w:rsidR="008414DD" w:rsidRPr="008414DD" w:rsidRDefault="008414DD" w:rsidP="008414DD">
      <w:pPr>
        <w:numPr>
          <w:ilvl w:val="0"/>
          <w:numId w:val="8"/>
        </w:numPr>
        <w:spacing w:after="0"/>
      </w:pPr>
      <w:r w:rsidRPr="008414DD">
        <w:t>She is a Manitoba resident (with Manitoba postal code and PHIN),</w:t>
      </w:r>
    </w:p>
    <w:p w:rsidR="008414DD" w:rsidRPr="008414DD" w:rsidRDefault="008414DD" w:rsidP="008414DD">
      <w:pPr>
        <w:numPr>
          <w:ilvl w:val="0"/>
          <w:numId w:val="8"/>
        </w:numPr>
        <w:spacing w:after="0"/>
      </w:pPr>
      <w:r w:rsidRPr="008414DD">
        <w:t xml:space="preserve">She has been in the CervixCheck registry for a minimum of </w:t>
      </w:r>
      <w:r w:rsidRPr="007A3583">
        <w:rPr>
          <w:b/>
          <w:color w:val="C0504D"/>
        </w:rPr>
        <w:t>five</w:t>
      </w:r>
      <w:r w:rsidRPr="008414DD">
        <w:t xml:space="preserve"> years, </w:t>
      </w:r>
    </w:p>
    <w:p w:rsidR="008414DD" w:rsidRPr="008414DD" w:rsidRDefault="008414DD" w:rsidP="008414DD">
      <w:pPr>
        <w:numPr>
          <w:ilvl w:val="0"/>
          <w:numId w:val="8"/>
        </w:numPr>
        <w:spacing w:after="0"/>
      </w:pPr>
      <w:r w:rsidRPr="008414DD">
        <w:t xml:space="preserve">She has no Pap test or colposcopy records in her screening history since her </w:t>
      </w:r>
      <w:r w:rsidRPr="007A3583">
        <w:rPr>
          <w:b/>
          <w:color w:val="C0504D"/>
        </w:rPr>
        <w:t>incept</w:t>
      </w:r>
      <w:r w:rsidRPr="008414DD">
        <w:t xml:space="preserve"> into the CervixCheck registry, </w:t>
      </w:r>
    </w:p>
    <w:p w:rsidR="008414DD" w:rsidRPr="008414DD" w:rsidRDefault="008414DD" w:rsidP="008414DD">
      <w:pPr>
        <w:numPr>
          <w:ilvl w:val="0"/>
          <w:numId w:val="8"/>
        </w:numPr>
        <w:spacing w:after="0"/>
      </w:pPr>
      <w:r w:rsidRPr="008414DD">
        <w:t xml:space="preserve">She has no record of a total hysterectomy, and </w:t>
      </w:r>
    </w:p>
    <w:p w:rsidR="008414DD" w:rsidRPr="008414DD" w:rsidRDefault="008414DD" w:rsidP="008414DD">
      <w:pPr>
        <w:numPr>
          <w:ilvl w:val="0"/>
          <w:numId w:val="8"/>
        </w:numPr>
        <w:spacing w:after="0"/>
      </w:pPr>
      <w:r w:rsidRPr="008414DD">
        <w:t>She has no record of invasive gynecological cancer as defined by the CervixCheck Registry Cancer Upload Requirements</w:t>
      </w:r>
    </w:p>
    <w:p w:rsidR="008414DD" w:rsidRPr="007970AC" w:rsidRDefault="008414DD" w:rsidP="008414DD">
      <w:pPr>
        <w:spacing w:after="0"/>
        <w:rPr>
          <w:sz w:val="12"/>
        </w:rPr>
      </w:pPr>
    </w:p>
    <w:p w:rsidR="008414DD" w:rsidRDefault="0077755F" w:rsidP="008414DD">
      <w:pPr>
        <w:spacing w:after="0"/>
      </w:pPr>
      <w:r>
        <w:rPr>
          <w:b/>
          <w:bCs/>
        </w:rPr>
        <w:t xml:space="preserve">2) </w:t>
      </w:r>
      <w:proofErr w:type="spellStart"/>
      <w:proofErr w:type="gramStart"/>
      <w:r w:rsidR="0082200B">
        <w:rPr>
          <w:b/>
          <w:bCs/>
        </w:rPr>
        <w:t>under</w:t>
      </w:r>
      <w:r w:rsidR="0082200B" w:rsidRPr="006A58C0">
        <w:rPr>
          <w:b/>
        </w:rPr>
        <w:t>screened</w:t>
      </w:r>
      <w:proofErr w:type="spellEnd"/>
      <w:proofErr w:type="gramEnd"/>
      <w:r w:rsidR="0082200B">
        <w:t xml:space="preserve"> women with th</w:t>
      </w:r>
      <w:r w:rsidR="005875E5">
        <w:t>e above</w:t>
      </w:r>
      <w:r w:rsidR="0082200B">
        <w:t xml:space="preserve"> postal code, and</w:t>
      </w:r>
      <w:r w:rsidR="008414DD" w:rsidRPr="008414DD">
        <w:t xml:space="preserve"> </w:t>
      </w:r>
    </w:p>
    <w:p w:rsidR="008414DD" w:rsidRPr="008414DD" w:rsidRDefault="008414DD" w:rsidP="008414DD">
      <w:pPr>
        <w:numPr>
          <w:ilvl w:val="0"/>
          <w:numId w:val="8"/>
        </w:numPr>
        <w:spacing w:after="0"/>
      </w:pPr>
      <w:r w:rsidRPr="008414DD">
        <w:t>She is a Manitoba resident (with Manitoba postal code and PHIN),</w:t>
      </w:r>
    </w:p>
    <w:p w:rsidR="008414DD" w:rsidRPr="008414DD" w:rsidRDefault="008414DD" w:rsidP="008414DD">
      <w:pPr>
        <w:numPr>
          <w:ilvl w:val="0"/>
          <w:numId w:val="8"/>
        </w:numPr>
        <w:spacing w:after="0"/>
      </w:pPr>
      <w:r w:rsidRPr="008414DD">
        <w:t xml:space="preserve">She has been in the CervixCheck registry for a minimum of </w:t>
      </w:r>
      <w:r w:rsidRPr="007A3583">
        <w:rPr>
          <w:b/>
          <w:color w:val="C0504D"/>
        </w:rPr>
        <w:t>three</w:t>
      </w:r>
      <w:r w:rsidRPr="008414DD">
        <w:t xml:space="preserve"> years, </w:t>
      </w:r>
    </w:p>
    <w:p w:rsidR="008414DD" w:rsidRPr="008414DD" w:rsidRDefault="008414DD" w:rsidP="008414DD">
      <w:pPr>
        <w:numPr>
          <w:ilvl w:val="0"/>
          <w:numId w:val="8"/>
        </w:numPr>
        <w:spacing w:after="0"/>
      </w:pPr>
      <w:r w:rsidRPr="008414DD">
        <w:t xml:space="preserve">She has no Pap test or colposcopy records in the CervixCheck registry for the </w:t>
      </w:r>
      <w:r w:rsidRPr="007A3583">
        <w:rPr>
          <w:b/>
          <w:color w:val="C0504D"/>
        </w:rPr>
        <w:t>previous 3</w:t>
      </w:r>
      <w:r w:rsidR="00B07014">
        <w:rPr>
          <w:b/>
          <w:color w:val="C0504D"/>
        </w:rPr>
        <w:t>6</w:t>
      </w:r>
      <w:r w:rsidRPr="007A3583">
        <w:rPr>
          <w:b/>
          <w:color w:val="C0504D"/>
        </w:rPr>
        <w:t xml:space="preserve"> months</w:t>
      </w:r>
      <w:r w:rsidRPr="008414DD">
        <w:t xml:space="preserve">,  </w:t>
      </w:r>
    </w:p>
    <w:p w:rsidR="008414DD" w:rsidRPr="008414DD" w:rsidRDefault="008414DD" w:rsidP="008414DD">
      <w:pPr>
        <w:numPr>
          <w:ilvl w:val="0"/>
          <w:numId w:val="8"/>
        </w:numPr>
        <w:spacing w:after="0"/>
      </w:pPr>
      <w:r w:rsidRPr="008414DD">
        <w:t xml:space="preserve">She has no record of a total hysterectomy, and </w:t>
      </w:r>
    </w:p>
    <w:p w:rsidR="008414DD" w:rsidRPr="008414DD" w:rsidRDefault="008414DD" w:rsidP="008414DD">
      <w:pPr>
        <w:numPr>
          <w:ilvl w:val="0"/>
          <w:numId w:val="8"/>
        </w:numPr>
        <w:spacing w:after="0"/>
      </w:pPr>
      <w:r w:rsidRPr="008414DD">
        <w:t>She has no record of invasive gynecological cancer as defined by the CervixCheck Registry Cancer Upload Requirements</w:t>
      </w:r>
    </w:p>
    <w:p w:rsidR="0082200B" w:rsidRPr="007970AC" w:rsidRDefault="0082200B" w:rsidP="008414DD">
      <w:pPr>
        <w:spacing w:after="0"/>
        <w:ind w:left="720"/>
        <w:rPr>
          <w:sz w:val="10"/>
        </w:rPr>
      </w:pPr>
    </w:p>
    <w:p w:rsidR="0082200B" w:rsidRDefault="008414DD" w:rsidP="008414DD">
      <w:pPr>
        <w:spacing w:after="0"/>
      </w:pPr>
      <w:r>
        <w:rPr>
          <w:b/>
        </w:rPr>
        <w:t>3</w:t>
      </w:r>
      <w:r w:rsidR="0077755F">
        <w:rPr>
          <w:b/>
        </w:rPr>
        <w:t xml:space="preserve">) </w:t>
      </w:r>
      <w:proofErr w:type="gramStart"/>
      <w:r w:rsidR="0082200B" w:rsidRPr="0082200B">
        <w:rPr>
          <w:b/>
        </w:rPr>
        <w:t>outstanding</w:t>
      </w:r>
      <w:proofErr w:type="gramEnd"/>
      <w:r w:rsidR="0082200B" w:rsidRPr="0082200B">
        <w:rPr>
          <w:b/>
        </w:rPr>
        <w:t xml:space="preserve"> to follow-up</w:t>
      </w:r>
      <w:r w:rsidR="0082200B">
        <w:t xml:space="preserve"> </w:t>
      </w:r>
      <w:r w:rsidR="006A58C0">
        <w:t xml:space="preserve">women </w:t>
      </w:r>
      <w:proofErr w:type="spellStart"/>
      <w:r w:rsidR="005875E5">
        <w:t>women</w:t>
      </w:r>
      <w:proofErr w:type="spellEnd"/>
      <w:r w:rsidR="005875E5">
        <w:t xml:space="preserve"> with the above</w:t>
      </w:r>
      <w:r w:rsidR="0082200B">
        <w:t xml:space="preserve"> postal code, with the following criteria:</w:t>
      </w:r>
    </w:p>
    <w:p w:rsidR="008414DD" w:rsidRDefault="008414DD" w:rsidP="008414DD">
      <w:pPr>
        <w:numPr>
          <w:ilvl w:val="0"/>
          <w:numId w:val="6"/>
        </w:numPr>
        <w:tabs>
          <w:tab w:val="left" w:pos="720"/>
        </w:tabs>
        <w:spacing w:after="0"/>
        <w:ind w:left="720" w:hanging="360"/>
      </w:pPr>
      <w:r>
        <w:t>She is a Manitoba resident (with Manitoba postal code and PHIN),</w:t>
      </w:r>
    </w:p>
    <w:p w:rsidR="008414DD" w:rsidRDefault="008414DD" w:rsidP="008414DD">
      <w:pPr>
        <w:numPr>
          <w:ilvl w:val="0"/>
          <w:numId w:val="6"/>
        </w:numPr>
        <w:tabs>
          <w:tab w:val="left" w:pos="720"/>
        </w:tabs>
        <w:spacing w:after="0"/>
        <w:ind w:left="720" w:hanging="360"/>
      </w:pPr>
      <w:r>
        <w:t xml:space="preserve">She has </w:t>
      </w:r>
      <w:r w:rsidR="0077755F">
        <w:t>record of a Pap test or colposcopy that did not receive follow-up,</w:t>
      </w:r>
      <w:r>
        <w:t xml:space="preserve"> </w:t>
      </w:r>
    </w:p>
    <w:p w:rsidR="008414DD" w:rsidRDefault="008414DD" w:rsidP="008414DD">
      <w:pPr>
        <w:numPr>
          <w:ilvl w:val="0"/>
          <w:numId w:val="6"/>
        </w:numPr>
        <w:tabs>
          <w:tab w:val="left" w:pos="720"/>
        </w:tabs>
        <w:spacing w:after="0"/>
        <w:ind w:left="720" w:hanging="360"/>
      </w:pPr>
      <w:r>
        <w:t xml:space="preserve">She has no record of a total hysterectomy, and </w:t>
      </w:r>
    </w:p>
    <w:p w:rsidR="00212792" w:rsidRPr="00212792" w:rsidRDefault="008414DD" w:rsidP="00212792">
      <w:pPr>
        <w:spacing w:after="0" w:line="240" w:lineRule="auto"/>
        <w:rPr>
          <w:rFonts w:asciiTheme="minorHAnsi" w:eastAsia="Times New Roman" w:hAnsiTheme="minorHAnsi"/>
          <w:b/>
          <w:u w:val="single"/>
        </w:rPr>
      </w:pPr>
      <w:r>
        <w:t>She has no record of invasive gynecological cancer as defined by the CervixCheck Registry Cancer Upload Requirements</w:t>
      </w:r>
      <w:r w:rsidR="00A35C51">
        <w:br w:type="page"/>
      </w:r>
      <w:r w:rsidR="00212792" w:rsidRPr="00212792">
        <w:rPr>
          <w:rFonts w:asciiTheme="minorHAnsi" w:eastAsia="Times New Roman" w:hAnsiTheme="minorHAnsi"/>
          <w:b/>
          <w:u w:val="single"/>
        </w:rPr>
        <w:lastRenderedPageBreak/>
        <w:t>Communities who can request a data extract:</w:t>
      </w:r>
    </w:p>
    <w:p w:rsidR="00212792" w:rsidRPr="00212792" w:rsidRDefault="00212792" w:rsidP="00212792">
      <w:pPr>
        <w:spacing w:after="0" w:line="240" w:lineRule="auto"/>
        <w:rPr>
          <w:rFonts w:asciiTheme="minorHAnsi" w:eastAsia="Times New Roman" w:hAnsiTheme="minorHAnsi"/>
        </w:rPr>
      </w:pPr>
      <w:r w:rsidRPr="00212792">
        <w:rPr>
          <w:rFonts w:asciiTheme="minorHAnsi" w:eastAsia="Times New Roman" w:hAnsiTheme="minorHAnsi"/>
        </w:rPr>
        <w:t>First Nations communities for which we provide lists:</w:t>
      </w:r>
    </w:p>
    <w:p w:rsidR="00212792" w:rsidRPr="00212792" w:rsidRDefault="00212792" w:rsidP="00212792">
      <w:pPr>
        <w:spacing w:after="0" w:line="240" w:lineRule="auto"/>
        <w:rPr>
          <w:rFonts w:asciiTheme="minorHAnsi" w:eastAsia="Times New Roman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260"/>
        <w:gridCol w:w="2033"/>
        <w:gridCol w:w="1207"/>
        <w:gridCol w:w="1969"/>
        <w:gridCol w:w="1469"/>
      </w:tblGrid>
      <w:tr w:rsidR="00212792" w:rsidRPr="00212792" w:rsidTr="001974D9">
        <w:trPr>
          <w:trHeight w:hRule="exact" w:val="550"/>
        </w:trPr>
        <w:tc>
          <w:tcPr>
            <w:tcW w:w="1638" w:type="dxa"/>
            <w:shd w:val="clear" w:color="auto" w:fill="auto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212792">
              <w:rPr>
                <w:rFonts w:asciiTheme="minorHAnsi" w:eastAsia="Times New Roman" w:hAnsiTheme="minorHAnsi"/>
              </w:rPr>
              <w:t>Berens River</w:t>
            </w:r>
          </w:p>
        </w:tc>
        <w:tc>
          <w:tcPr>
            <w:tcW w:w="1260" w:type="dxa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212792">
              <w:rPr>
                <w:rFonts w:asciiTheme="minorHAnsi" w:eastAsia="Times New Roman" w:hAnsiTheme="minorHAnsi"/>
                <w:b/>
              </w:rPr>
              <w:t>R0B 0A0</w:t>
            </w:r>
          </w:p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033" w:type="dxa"/>
            <w:shd w:val="clear" w:color="auto" w:fill="auto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212792">
              <w:rPr>
                <w:rFonts w:asciiTheme="minorHAnsi" w:eastAsia="Times New Roman" w:hAnsiTheme="minorHAnsi"/>
              </w:rPr>
              <w:t>Gods Lake Narrows</w:t>
            </w:r>
          </w:p>
        </w:tc>
        <w:tc>
          <w:tcPr>
            <w:tcW w:w="1207" w:type="dxa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212792">
              <w:rPr>
                <w:rFonts w:asciiTheme="minorHAnsi" w:eastAsia="Times New Roman" w:hAnsiTheme="minorHAnsi"/>
                <w:b/>
              </w:rPr>
              <w:t>R0B 0M0</w:t>
            </w:r>
          </w:p>
        </w:tc>
        <w:tc>
          <w:tcPr>
            <w:tcW w:w="1969" w:type="dxa"/>
            <w:shd w:val="clear" w:color="auto" w:fill="auto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212792">
              <w:rPr>
                <w:rFonts w:asciiTheme="minorHAnsi" w:eastAsia="Times New Roman" w:hAnsiTheme="minorHAnsi"/>
              </w:rPr>
              <w:t>Pelican Rapids</w:t>
            </w:r>
          </w:p>
        </w:tc>
        <w:tc>
          <w:tcPr>
            <w:tcW w:w="1469" w:type="dxa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212792">
              <w:rPr>
                <w:rFonts w:asciiTheme="minorHAnsi" w:eastAsia="Times New Roman" w:hAnsiTheme="minorHAnsi"/>
                <w:b/>
              </w:rPr>
              <w:t>R0L 1L0</w:t>
            </w:r>
          </w:p>
        </w:tc>
      </w:tr>
      <w:tr w:rsidR="00212792" w:rsidRPr="00212792" w:rsidTr="001974D9">
        <w:trPr>
          <w:trHeight w:hRule="exact" w:val="541"/>
        </w:trPr>
        <w:tc>
          <w:tcPr>
            <w:tcW w:w="1638" w:type="dxa"/>
            <w:shd w:val="clear" w:color="auto" w:fill="auto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212792">
              <w:rPr>
                <w:rFonts w:asciiTheme="minorHAnsi" w:eastAsia="Times New Roman" w:hAnsiTheme="minorHAnsi"/>
              </w:rPr>
              <w:t>Black River</w:t>
            </w:r>
          </w:p>
        </w:tc>
        <w:tc>
          <w:tcPr>
            <w:tcW w:w="1260" w:type="dxa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212792">
              <w:rPr>
                <w:rFonts w:asciiTheme="minorHAnsi" w:eastAsia="Times New Roman" w:hAnsiTheme="minorHAnsi"/>
                <w:b/>
              </w:rPr>
              <w:t>R0E 1K0</w:t>
            </w:r>
          </w:p>
        </w:tc>
        <w:tc>
          <w:tcPr>
            <w:tcW w:w="2033" w:type="dxa"/>
            <w:shd w:val="clear" w:color="auto" w:fill="auto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212792">
              <w:rPr>
                <w:rFonts w:asciiTheme="minorHAnsi" w:eastAsia="Times New Roman" w:hAnsiTheme="minorHAnsi"/>
              </w:rPr>
              <w:t>Grand Rapids</w:t>
            </w:r>
          </w:p>
        </w:tc>
        <w:tc>
          <w:tcPr>
            <w:tcW w:w="1207" w:type="dxa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212792">
              <w:rPr>
                <w:rFonts w:asciiTheme="minorHAnsi" w:eastAsia="Times New Roman" w:hAnsiTheme="minorHAnsi"/>
                <w:b/>
              </w:rPr>
              <w:t>R0C 1E0</w:t>
            </w:r>
          </w:p>
        </w:tc>
        <w:tc>
          <w:tcPr>
            <w:tcW w:w="1969" w:type="dxa"/>
            <w:shd w:val="clear" w:color="auto" w:fill="auto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212792">
              <w:rPr>
                <w:rFonts w:asciiTheme="minorHAnsi" w:eastAsia="Times New Roman" w:hAnsiTheme="minorHAnsi"/>
              </w:rPr>
              <w:t>Poplar River</w:t>
            </w:r>
          </w:p>
        </w:tc>
        <w:tc>
          <w:tcPr>
            <w:tcW w:w="1469" w:type="dxa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212792">
              <w:rPr>
                <w:rFonts w:asciiTheme="minorHAnsi" w:eastAsia="Times New Roman" w:hAnsiTheme="minorHAnsi"/>
                <w:b/>
              </w:rPr>
              <w:t>R0B 0Z0</w:t>
            </w:r>
          </w:p>
        </w:tc>
      </w:tr>
      <w:tr w:rsidR="00212792" w:rsidRPr="00212792" w:rsidTr="001974D9">
        <w:trPr>
          <w:trHeight w:hRule="exact" w:val="541"/>
        </w:trPr>
        <w:tc>
          <w:tcPr>
            <w:tcW w:w="1638" w:type="dxa"/>
            <w:shd w:val="clear" w:color="auto" w:fill="auto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proofErr w:type="spellStart"/>
            <w:r w:rsidRPr="00212792">
              <w:rPr>
                <w:rFonts w:asciiTheme="minorHAnsi" w:eastAsia="Times New Roman" w:hAnsiTheme="minorHAnsi"/>
              </w:rPr>
              <w:t>Bloodvein</w:t>
            </w:r>
            <w:proofErr w:type="spellEnd"/>
          </w:p>
        </w:tc>
        <w:tc>
          <w:tcPr>
            <w:tcW w:w="1260" w:type="dxa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212792">
              <w:rPr>
                <w:rFonts w:asciiTheme="minorHAnsi" w:eastAsia="Times New Roman" w:hAnsiTheme="minorHAnsi"/>
                <w:b/>
              </w:rPr>
              <w:t>R0C 0J0</w:t>
            </w:r>
          </w:p>
        </w:tc>
        <w:tc>
          <w:tcPr>
            <w:tcW w:w="2033" w:type="dxa"/>
            <w:shd w:val="clear" w:color="auto" w:fill="auto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proofErr w:type="spellStart"/>
            <w:r w:rsidRPr="00212792">
              <w:rPr>
                <w:rFonts w:asciiTheme="minorHAnsi" w:eastAsia="Times New Roman" w:hAnsiTheme="minorHAnsi"/>
              </w:rPr>
              <w:t>Ilford</w:t>
            </w:r>
            <w:proofErr w:type="spellEnd"/>
          </w:p>
        </w:tc>
        <w:tc>
          <w:tcPr>
            <w:tcW w:w="1207" w:type="dxa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212792">
              <w:rPr>
                <w:rFonts w:asciiTheme="minorHAnsi" w:eastAsia="Times New Roman" w:hAnsiTheme="minorHAnsi"/>
                <w:b/>
              </w:rPr>
              <w:t>R0B 0S0</w:t>
            </w:r>
          </w:p>
        </w:tc>
        <w:tc>
          <w:tcPr>
            <w:tcW w:w="1969" w:type="dxa"/>
            <w:shd w:val="clear" w:color="auto" w:fill="auto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proofErr w:type="spellStart"/>
            <w:r w:rsidRPr="00212792">
              <w:rPr>
                <w:rFonts w:asciiTheme="minorHAnsi" w:eastAsia="Times New Roman" w:hAnsiTheme="minorHAnsi"/>
              </w:rPr>
              <w:t>Pukatawagan</w:t>
            </w:r>
            <w:proofErr w:type="spellEnd"/>
          </w:p>
        </w:tc>
        <w:tc>
          <w:tcPr>
            <w:tcW w:w="1469" w:type="dxa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212792">
              <w:rPr>
                <w:rFonts w:asciiTheme="minorHAnsi" w:eastAsia="Times New Roman" w:hAnsiTheme="minorHAnsi"/>
                <w:b/>
              </w:rPr>
              <w:t>R0B 1G0</w:t>
            </w:r>
          </w:p>
        </w:tc>
      </w:tr>
      <w:tr w:rsidR="00212792" w:rsidRPr="00212792" w:rsidTr="001974D9">
        <w:trPr>
          <w:trHeight w:hRule="exact" w:val="541"/>
        </w:trPr>
        <w:tc>
          <w:tcPr>
            <w:tcW w:w="1638" w:type="dxa"/>
            <w:shd w:val="clear" w:color="auto" w:fill="auto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proofErr w:type="spellStart"/>
            <w:r w:rsidRPr="00212792">
              <w:rPr>
                <w:rFonts w:asciiTheme="minorHAnsi" w:eastAsia="Times New Roman" w:hAnsiTheme="minorHAnsi"/>
              </w:rPr>
              <w:t>Brochet</w:t>
            </w:r>
            <w:proofErr w:type="spellEnd"/>
          </w:p>
        </w:tc>
        <w:tc>
          <w:tcPr>
            <w:tcW w:w="1260" w:type="dxa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212792">
              <w:rPr>
                <w:rFonts w:asciiTheme="minorHAnsi" w:eastAsia="Times New Roman" w:hAnsiTheme="minorHAnsi"/>
                <w:b/>
              </w:rPr>
              <w:t>R0B 0B0</w:t>
            </w:r>
          </w:p>
        </w:tc>
        <w:tc>
          <w:tcPr>
            <w:tcW w:w="2033" w:type="dxa"/>
            <w:shd w:val="clear" w:color="auto" w:fill="auto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proofErr w:type="spellStart"/>
            <w:r w:rsidRPr="00212792">
              <w:rPr>
                <w:rFonts w:asciiTheme="minorHAnsi" w:eastAsia="Times New Roman" w:hAnsiTheme="minorHAnsi"/>
              </w:rPr>
              <w:t>Jackhead</w:t>
            </w:r>
            <w:proofErr w:type="spellEnd"/>
          </w:p>
        </w:tc>
        <w:tc>
          <w:tcPr>
            <w:tcW w:w="1207" w:type="dxa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212792">
              <w:rPr>
                <w:rFonts w:asciiTheme="minorHAnsi" w:eastAsia="Times New Roman" w:hAnsiTheme="minorHAnsi"/>
                <w:b/>
              </w:rPr>
              <w:t>R0C</w:t>
            </w:r>
          </w:p>
        </w:tc>
        <w:tc>
          <w:tcPr>
            <w:tcW w:w="1969" w:type="dxa"/>
            <w:shd w:val="clear" w:color="auto" w:fill="auto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212792">
              <w:rPr>
                <w:rFonts w:asciiTheme="minorHAnsi" w:eastAsia="Times New Roman" w:hAnsiTheme="minorHAnsi"/>
              </w:rPr>
              <w:t>Red Sucker Lake</w:t>
            </w:r>
          </w:p>
        </w:tc>
        <w:tc>
          <w:tcPr>
            <w:tcW w:w="1469" w:type="dxa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212792">
              <w:rPr>
                <w:rFonts w:asciiTheme="minorHAnsi" w:eastAsia="Times New Roman" w:hAnsiTheme="minorHAnsi"/>
                <w:b/>
              </w:rPr>
              <w:t>R0B 1H0</w:t>
            </w:r>
          </w:p>
        </w:tc>
      </w:tr>
      <w:tr w:rsidR="00212792" w:rsidRPr="00212792" w:rsidTr="001974D9">
        <w:trPr>
          <w:trHeight w:hRule="exact" w:val="541"/>
        </w:trPr>
        <w:tc>
          <w:tcPr>
            <w:tcW w:w="1638" w:type="dxa"/>
            <w:shd w:val="clear" w:color="auto" w:fill="auto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proofErr w:type="spellStart"/>
            <w:r w:rsidRPr="00212792">
              <w:rPr>
                <w:rFonts w:asciiTheme="minorHAnsi" w:eastAsia="Times New Roman" w:hAnsiTheme="minorHAnsi"/>
              </w:rPr>
              <w:t>Brokenhead</w:t>
            </w:r>
            <w:proofErr w:type="spellEnd"/>
          </w:p>
        </w:tc>
        <w:tc>
          <w:tcPr>
            <w:tcW w:w="1260" w:type="dxa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212792">
              <w:rPr>
                <w:rFonts w:asciiTheme="minorHAnsi" w:eastAsia="Times New Roman" w:hAnsiTheme="minorHAnsi"/>
                <w:b/>
              </w:rPr>
              <w:t>R0E 1W0</w:t>
            </w:r>
          </w:p>
        </w:tc>
        <w:tc>
          <w:tcPr>
            <w:tcW w:w="2033" w:type="dxa"/>
            <w:shd w:val="clear" w:color="auto" w:fill="auto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proofErr w:type="spellStart"/>
            <w:r w:rsidRPr="00212792">
              <w:rPr>
                <w:rFonts w:asciiTheme="minorHAnsi" w:eastAsia="Times New Roman" w:hAnsiTheme="minorHAnsi"/>
              </w:rPr>
              <w:t>Keeseekoowenin</w:t>
            </w:r>
            <w:proofErr w:type="spellEnd"/>
            <w:r w:rsidRPr="00212792">
              <w:rPr>
                <w:rFonts w:asciiTheme="minorHAnsi" w:eastAsia="Times New Roman" w:hAnsiTheme="minorHAnsi"/>
              </w:rPr>
              <w:t xml:space="preserve"> (Elphinstone)</w:t>
            </w:r>
          </w:p>
        </w:tc>
        <w:tc>
          <w:tcPr>
            <w:tcW w:w="1207" w:type="dxa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212792">
              <w:rPr>
                <w:rFonts w:asciiTheme="minorHAnsi" w:eastAsia="Times New Roman" w:hAnsiTheme="minorHAnsi"/>
                <w:b/>
              </w:rPr>
              <w:t>R0J 0N0</w:t>
            </w:r>
          </w:p>
        </w:tc>
        <w:tc>
          <w:tcPr>
            <w:tcW w:w="1969" w:type="dxa"/>
            <w:shd w:val="clear" w:color="auto" w:fill="auto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212792">
              <w:rPr>
                <w:rFonts w:asciiTheme="minorHAnsi" w:eastAsia="Times New Roman" w:hAnsiTheme="minorHAnsi"/>
              </w:rPr>
              <w:t>Roseau River (</w:t>
            </w:r>
            <w:proofErr w:type="spellStart"/>
            <w:r w:rsidRPr="00212792">
              <w:rPr>
                <w:rFonts w:asciiTheme="minorHAnsi" w:eastAsia="Times New Roman" w:hAnsiTheme="minorHAnsi"/>
              </w:rPr>
              <w:t>Ginew</w:t>
            </w:r>
            <w:proofErr w:type="spellEnd"/>
            <w:r w:rsidRPr="00212792">
              <w:rPr>
                <w:rFonts w:asciiTheme="minorHAnsi" w:eastAsia="Times New Roman" w:hAnsiTheme="minorHAnsi"/>
              </w:rPr>
              <w:t>)</w:t>
            </w:r>
          </w:p>
        </w:tc>
        <w:tc>
          <w:tcPr>
            <w:tcW w:w="1469" w:type="dxa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212792">
              <w:rPr>
                <w:rFonts w:asciiTheme="minorHAnsi" w:eastAsia="Times New Roman" w:hAnsiTheme="minorHAnsi"/>
                <w:b/>
              </w:rPr>
              <w:t>R0A 1P0</w:t>
            </w:r>
          </w:p>
        </w:tc>
      </w:tr>
      <w:tr w:rsidR="00212792" w:rsidRPr="00212792" w:rsidTr="001974D9">
        <w:trPr>
          <w:trHeight w:hRule="exact" w:val="541"/>
        </w:trPr>
        <w:tc>
          <w:tcPr>
            <w:tcW w:w="1638" w:type="dxa"/>
            <w:shd w:val="clear" w:color="auto" w:fill="auto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212792">
              <w:rPr>
                <w:rFonts w:asciiTheme="minorHAnsi" w:eastAsia="Times New Roman" w:hAnsiTheme="minorHAnsi"/>
              </w:rPr>
              <w:t>Churchill</w:t>
            </w:r>
          </w:p>
        </w:tc>
        <w:tc>
          <w:tcPr>
            <w:tcW w:w="1260" w:type="dxa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212792">
              <w:rPr>
                <w:rFonts w:asciiTheme="minorHAnsi" w:eastAsia="Times New Roman" w:hAnsiTheme="minorHAnsi"/>
                <w:b/>
              </w:rPr>
              <w:t>R0B 0E0</w:t>
            </w:r>
          </w:p>
        </w:tc>
        <w:tc>
          <w:tcPr>
            <w:tcW w:w="2033" w:type="dxa"/>
            <w:shd w:val="clear" w:color="auto" w:fill="auto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212792">
              <w:rPr>
                <w:rFonts w:asciiTheme="minorHAnsi" w:eastAsia="Times New Roman" w:hAnsiTheme="minorHAnsi"/>
              </w:rPr>
              <w:t xml:space="preserve">Lac </w:t>
            </w:r>
            <w:proofErr w:type="spellStart"/>
            <w:r w:rsidRPr="00212792">
              <w:rPr>
                <w:rFonts w:asciiTheme="minorHAnsi" w:eastAsia="Times New Roman" w:hAnsiTheme="minorHAnsi"/>
              </w:rPr>
              <w:t>Brochet</w:t>
            </w:r>
            <w:proofErr w:type="spellEnd"/>
          </w:p>
        </w:tc>
        <w:tc>
          <w:tcPr>
            <w:tcW w:w="1207" w:type="dxa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212792">
              <w:rPr>
                <w:rFonts w:asciiTheme="minorHAnsi" w:eastAsia="Times New Roman" w:hAnsiTheme="minorHAnsi"/>
                <w:b/>
              </w:rPr>
              <w:t>R0B 2E0</w:t>
            </w:r>
          </w:p>
        </w:tc>
        <w:tc>
          <w:tcPr>
            <w:tcW w:w="1969" w:type="dxa"/>
            <w:shd w:val="clear" w:color="auto" w:fill="auto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212792">
              <w:rPr>
                <w:rFonts w:asciiTheme="minorHAnsi" w:eastAsia="Times New Roman" w:hAnsiTheme="minorHAnsi"/>
              </w:rPr>
              <w:t>Sandy Bay</w:t>
            </w:r>
          </w:p>
        </w:tc>
        <w:tc>
          <w:tcPr>
            <w:tcW w:w="1469" w:type="dxa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212792">
              <w:rPr>
                <w:rFonts w:asciiTheme="minorHAnsi" w:eastAsia="Times New Roman" w:hAnsiTheme="minorHAnsi"/>
                <w:b/>
              </w:rPr>
              <w:t>R0H 0T0</w:t>
            </w:r>
          </w:p>
        </w:tc>
      </w:tr>
      <w:tr w:rsidR="00212792" w:rsidRPr="00212792" w:rsidTr="001974D9">
        <w:trPr>
          <w:trHeight w:hRule="exact" w:val="631"/>
        </w:trPr>
        <w:tc>
          <w:tcPr>
            <w:tcW w:w="1638" w:type="dxa"/>
            <w:shd w:val="clear" w:color="auto" w:fill="auto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212792">
              <w:rPr>
                <w:rFonts w:asciiTheme="minorHAnsi" w:eastAsia="Times New Roman" w:hAnsiTheme="minorHAnsi"/>
              </w:rPr>
              <w:t>Cormorant</w:t>
            </w:r>
          </w:p>
        </w:tc>
        <w:tc>
          <w:tcPr>
            <w:tcW w:w="1260" w:type="dxa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212792">
              <w:rPr>
                <w:rFonts w:asciiTheme="minorHAnsi" w:eastAsia="Times New Roman" w:hAnsiTheme="minorHAnsi"/>
                <w:b/>
              </w:rPr>
              <w:t>R0B 0G0</w:t>
            </w:r>
          </w:p>
        </w:tc>
        <w:tc>
          <w:tcPr>
            <w:tcW w:w="2033" w:type="dxa"/>
            <w:shd w:val="clear" w:color="auto" w:fill="auto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212792">
              <w:rPr>
                <w:rFonts w:asciiTheme="minorHAnsi" w:eastAsia="Times New Roman" w:hAnsiTheme="minorHAnsi"/>
              </w:rPr>
              <w:t xml:space="preserve">Lake Manitoba </w:t>
            </w:r>
          </w:p>
        </w:tc>
        <w:tc>
          <w:tcPr>
            <w:tcW w:w="1207" w:type="dxa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212792">
              <w:rPr>
                <w:rFonts w:asciiTheme="minorHAnsi" w:eastAsia="Times New Roman" w:hAnsiTheme="minorHAnsi"/>
                <w:b/>
              </w:rPr>
              <w:t>R0C 3C0</w:t>
            </w:r>
          </w:p>
        </w:tc>
        <w:tc>
          <w:tcPr>
            <w:tcW w:w="1969" w:type="dxa"/>
            <w:shd w:val="clear" w:color="auto" w:fill="auto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proofErr w:type="spellStart"/>
            <w:r w:rsidRPr="00212792">
              <w:rPr>
                <w:rFonts w:asciiTheme="minorHAnsi" w:eastAsia="Times New Roman" w:hAnsiTheme="minorHAnsi"/>
              </w:rPr>
              <w:t>Shamattawa</w:t>
            </w:r>
            <w:proofErr w:type="spellEnd"/>
          </w:p>
        </w:tc>
        <w:tc>
          <w:tcPr>
            <w:tcW w:w="1469" w:type="dxa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212792">
              <w:rPr>
                <w:rFonts w:asciiTheme="minorHAnsi" w:eastAsia="Times New Roman" w:hAnsiTheme="minorHAnsi"/>
                <w:b/>
              </w:rPr>
              <w:t>R0B 1K0</w:t>
            </w:r>
          </w:p>
        </w:tc>
      </w:tr>
      <w:tr w:rsidR="00212792" w:rsidRPr="00212792" w:rsidTr="001974D9">
        <w:trPr>
          <w:trHeight w:hRule="exact" w:val="604"/>
        </w:trPr>
        <w:tc>
          <w:tcPr>
            <w:tcW w:w="1638" w:type="dxa"/>
            <w:shd w:val="clear" w:color="auto" w:fill="auto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212792">
              <w:rPr>
                <w:rFonts w:asciiTheme="minorHAnsi" w:eastAsia="Times New Roman" w:hAnsiTheme="minorHAnsi"/>
              </w:rPr>
              <w:t>Crane River</w:t>
            </w:r>
          </w:p>
        </w:tc>
        <w:tc>
          <w:tcPr>
            <w:tcW w:w="1260" w:type="dxa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212792">
              <w:rPr>
                <w:rFonts w:asciiTheme="minorHAnsi" w:eastAsia="Times New Roman" w:hAnsiTheme="minorHAnsi"/>
                <w:b/>
              </w:rPr>
              <w:t>R0L 0M0</w:t>
            </w:r>
          </w:p>
        </w:tc>
        <w:tc>
          <w:tcPr>
            <w:tcW w:w="2033" w:type="dxa"/>
            <w:shd w:val="clear" w:color="auto" w:fill="auto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212792">
              <w:rPr>
                <w:rFonts w:asciiTheme="minorHAnsi" w:eastAsia="Times New Roman" w:hAnsiTheme="minorHAnsi"/>
              </w:rPr>
              <w:t>Little Grand Rapids</w:t>
            </w:r>
          </w:p>
        </w:tc>
        <w:tc>
          <w:tcPr>
            <w:tcW w:w="1207" w:type="dxa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212792">
              <w:rPr>
                <w:rFonts w:asciiTheme="minorHAnsi" w:eastAsia="Times New Roman" w:hAnsiTheme="minorHAnsi"/>
                <w:b/>
              </w:rPr>
              <w:t>R0B 0V0</w:t>
            </w:r>
          </w:p>
        </w:tc>
        <w:tc>
          <w:tcPr>
            <w:tcW w:w="1969" w:type="dxa"/>
            <w:shd w:val="clear" w:color="auto" w:fill="auto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212792">
              <w:rPr>
                <w:rFonts w:asciiTheme="minorHAnsi" w:eastAsia="Times New Roman" w:hAnsiTheme="minorHAnsi"/>
              </w:rPr>
              <w:t>Sioux Valley (Griswold)</w:t>
            </w:r>
          </w:p>
        </w:tc>
        <w:tc>
          <w:tcPr>
            <w:tcW w:w="1469" w:type="dxa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212792">
              <w:rPr>
                <w:rFonts w:asciiTheme="minorHAnsi" w:eastAsia="Times New Roman" w:hAnsiTheme="minorHAnsi"/>
                <w:b/>
              </w:rPr>
              <w:t>R0M 0S0</w:t>
            </w:r>
          </w:p>
        </w:tc>
      </w:tr>
      <w:tr w:rsidR="00212792" w:rsidRPr="00212792" w:rsidTr="001974D9">
        <w:trPr>
          <w:trHeight w:hRule="exact" w:val="559"/>
        </w:trPr>
        <w:tc>
          <w:tcPr>
            <w:tcW w:w="1638" w:type="dxa"/>
            <w:shd w:val="clear" w:color="auto" w:fill="auto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212792">
              <w:rPr>
                <w:rFonts w:asciiTheme="minorHAnsi" w:eastAsia="Times New Roman" w:hAnsiTheme="minorHAnsi"/>
              </w:rPr>
              <w:t>Cross Lake</w:t>
            </w:r>
          </w:p>
        </w:tc>
        <w:tc>
          <w:tcPr>
            <w:tcW w:w="1260" w:type="dxa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212792">
              <w:rPr>
                <w:rFonts w:asciiTheme="minorHAnsi" w:eastAsia="Times New Roman" w:hAnsiTheme="minorHAnsi"/>
                <w:b/>
              </w:rPr>
              <w:t>R0B 0J0</w:t>
            </w:r>
          </w:p>
        </w:tc>
        <w:tc>
          <w:tcPr>
            <w:tcW w:w="2033" w:type="dxa"/>
            <w:shd w:val="clear" w:color="auto" w:fill="auto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proofErr w:type="spellStart"/>
            <w:r w:rsidRPr="00212792">
              <w:rPr>
                <w:rFonts w:asciiTheme="minorHAnsi" w:eastAsia="Times New Roman" w:hAnsiTheme="minorHAnsi"/>
              </w:rPr>
              <w:t>Manigotagan</w:t>
            </w:r>
            <w:proofErr w:type="spellEnd"/>
          </w:p>
        </w:tc>
        <w:tc>
          <w:tcPr>
            <w:tcW w:w="1207" w:type="dxa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212792">
              <w:rPr>
                <w:rFonts w:asciiTheme="minorHAnsi" w:eastAsia="Times New Roman" w:hAnsiTheme="minorHAnsi"/>
                <w:b/>
              </w:rPr>
              <w:t>R0E 1E0</w:t>
            </w:r>
          </w:p>
        </w:tc>
        <w:tc>
          <w:tcPr>
            <w:tcW w:w="1969" w:type="dxa"/>
            <w:shd w:val="clear" w:color="auto" w:fill="auto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proofErr w:type="spellStart"/>
            <w:r w:rsidRPr="00212792">
              <w:rPr>
                <w:rFonts w:asciiTheme="minorHAnsi" w:eastAsia="Times New Roman" w:hAnsiTheme="minorHAnsi"/>
              </w:rPr>
              <w:t>Skownan</w:t>
            </w:r>
            <w:proofErr w:type="spellEnd"/>
          </w:p>
        </w:tc>
        <w:tc>
          <w:tcPr>
            <w:tcW w:w="1469" w:type="dxa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212792">
              <w:rPr>
                <w:rFonts w:asciiTheme="minorHAnsi" w:eastAsia="Times New Roman" w:hAnsiTheme="minorHAnsi"/>
                <w:b/>
              </w:rPr>
              <w:t>R0L 1Y0</w:t>
            </w:r>
          </w:p>
        </w:tc>
      </w:tr>
      <w:tr w:rsidR="00212792" w:rsidRPr="00212792" w:rsidTr="001974D9">
        <w:trPr>
          <w:trHeight w:hRule="exact" w:val="631"/>
        </w:trPr>
        <w:tc>
          <w:tcPr>
            <w:tcW w:w="1638" w:type="dxa"/>
            <w:shd w:val="clear" w:color="auto" w:fill="auto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proofErr w:type="spellStart"/>
            <w:r w:rsidRPr="00212792">
              <w:rPr>
                <w:rFonts w:asciiTheme="minorHAnsi" w:eastAsia="Times New Roman" w:hAnsiTheme="minorHAnsi"/>
              </w:rPr>
              <w:t>Easterville</w:t>
            </w:r>
            <w:proofErr w:type="spellEnd"/>
          </w:p>
        </w:tc>
        <w:tc>
          <w:tcPr>
            <w:tcW w:w="1260" w:type="dxa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033" w:type="dxa"/>
            <w:shd w:val="clear" w:color="auto" w:fill="auto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proofErr w:type="spellStart"/>
            <w:r w:rsidRPr="00212792">
              <w:rPr>
                <w:rFonts w:asciiTheme="minorHAnsi" w:eastAsia="Times New Roman" w:hAnsiTheme="minorHAnsi"/>
              </w:rPr>
              <w:t>Mooselake</w:t>
            </w:r>
            <w:proofErr w:type="spellEnd"/>
          </w:p>
        </w:tc>
        <w:tc>
          <w:tcPr>
            <w:tcW w:w="1207" w:type="dxa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212792">
              <w:rPr>
                <w:rFonts w:asciiTheme="minorHAnsi" w:eastAsia="Times New Roman" w:hAnsiTheme="minorHAnsi"/>
                <w:b/>
              </w:rPr>
              <w:t>R0B 0Y0</w:t>
            </w:r>
          </w:p>
        </w:tc>
        <w:tc>
          <w:tcPr>
            <w:tcW w:w="1969" w:type="dxa"/>
            <w:shd w:val="clear" w:color="auto" w:fill="auto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212792">
              <w:rPr>
                <w:rFonts w:asciiTheme="minorHAnsi" w:eastAsia="Times New Roman" w:hAnsiTheme="minorHAnsi"/>
              </w:rPr>
              <w:t>South Indian Lake</w:t>
            </w:r>
          </w:p>
        </w:tc>
        <w:tc>
          <w:tcPr>
            <w:tcW w:w="1469" w:type="dxa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212792">
              <w:rPr>
                <w:rFonts w:asciiTheme="minorHAnsi" w:eastAsia="Times New Roman" w:hAnsiTheme="minorHAnsi"/>
                <w:b/>
              </w:rPr>
              <w:t>R0B 1N0</w:t>
            </w:r>
          </w:p>
        </w:tc>
      </w:tr>
      <w:tr w:rsidR="00212792" w:rsidRPr="00212792" w:rsidTr="001974D9">
        <w:trPr>
          <w:trHeight w:hRule="exact" w:val="523"/>
        </w:trPr>
        <w:tc>
          <w:tcPr>
            <w:tcW w:w="1638" w:type="dxa"/>
            <w:shd w:val="clear" w:color="auto" w:fill="auto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212792">
              <w:rPr>
                <w:rFonts w:asciiTheme="minorHAnsi" w:eastAsia="Times New Roman" w:hAnsiTheme="minorHAnsi"/>
              </w:rPr>
              <w:t>Ebb &amp; Flow</w:t>
            </w:r>
          </w:p>
        </w:tc>
        <w:tc>
          <w:tcPr>
            <w:tcW w:w="1260" w:type="dxa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212792">
              <w:rPr>
                <w:rFonts w:asciiTheme="minorHAnsi" w:eastAsia="Times New Roman" w:hAnsiTheme="minorHAnsi"/>
                <w:b/>
              </w:rPr>
              <w:t>R0L 0R0</w:t>
            </w:r>
          </w:p>
        </w:tc>
        <w:tc>
          <w:tcPr>
            <w:tcW w:w="2033" w:type="dxa"/>
            <w:shd w:val="clear" w:color="auto" w:fill="auto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212792">
              <w:rPr>
                <w:rFonts w:asciiTheme="minorHAnsi" w:eastAsia="Times New Roman" w:hAnsiTheme="minorHAnsi"/>
              </w:rPr>
              <w:t>Nelson House</w:t>
            </w:r>
          </w:p>
        </w:tc>
        <w:tc>
          <w:tcPr>
            <w:tcW w:w="1207" w:type="dxa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212792">
              <w:rPr>
                <w:rFonts w:asciiTheme="minorHAnsi" w:eastAsia="Times New Roman" w:hAnsiTheme="minorHAnsi"/>
                <w:b/>
              </w:rPr>
              <w:t>R0B 1A0</w:t>
            </w:r>
          </w:p>
        </w:tc>
        <w:tc>
          <w:tcPr>
            <w:tcW w:w="1969" w:type="dxa"/>
            <w:shd w:val="clear" w:color="auto" w:fill="auto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212792">
              <w:rPr>
                <w:rFonts w:asciiTheme="minorHAnsi" w:eastAsia="Times New Roman" w:hAnsiTheme="minorHAnsi"/>
              </w:rPr>
              <w:t>St. Theresa Point</w:t>
            </w:r>
          </w:p>
        </w:tc>
        <w:tc>
          <w:tcPr>
            <w:tcW w:w="1469" w:type="dxa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212792">
              <w:rPr>
                <w:rFonts w:asciiTheme="minorHAnsi" w:eastAsia="Times New Roman" w:hAnsiTheme="minorHAnsi"/>
                <w:b/>
              </w:rPr>
              <w:t>S0B 1J0</w:t>
            </w:r>
          </w:p>
        </w:tc>
      </w:tr>
      <w:tr w:rsidR="00212792" w:rsidRPr="00212792" w:rsidTr="001974D9">
        <w:trPr>
          <w:trHeight w:hRule="exact" w:val="802"/>
        </w:trPr>
        <w:tc>
          <w:tcPr>
            <w:tcW w:w="1638" w:type="dxa"/>
            <w:shd w:val="clear" w:color="auto" w:fill="auto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proofErr w:type="spellStart"/>
            <w:r w:rsidRPr="00212792">
              <w:rPr>
                <w:rFonts w:asciiTheme="minorHAnsi" w:eastAsia="Times New Roman" w:hAnsiTheme="minorHAnsi"/>
              </w:rPr>
              <w:t>Fairford</w:t>
            </w:r>
            <w:proofErr w:type="spellEnd"/>
            <w:r w:rsidRPr="00212792">
              <w:rPr>
                <w:rFonts w:asciiTheme="minorHAnsi" w:eastAsia="Times New Roman" w:hAnsiTheme="minorHAnsi"/>
              </w:rPr>
              <w:t xml:space="preserve"> (Lake St. Martin)</w:t>
            </w:r>
          </w:p>
        </w:tc>
        <w:tc>
          <w:tcPr>
            <w:tcW w:w="1260" w:type="dxa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212792">
              <w:rPr>
                <w:rFonts w:asciiTheme="minorHAnsi" w:eastAsia="Times New Roman" w:hAnsiTheme="minorHAnsi"/>
                <w:b/>
              </w:rPr>
              <w:t>R0C 0X0</w:t>
            </w:r>
          </w:p>
        </w:tc>
        <w:tc>
          <w:tcPr>
            <w:tcW w:w="2033" w:type="dxa"/>
            <w:shd w:val="clear" w:color="auto" w:fill="auto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212792">
              <w:rPr>
                <w:rFonts w:asciiTheme="minorHAnsi" w:eastAsia="Times New Roman" w:hAnsiTheme="minorHAnsi"/>
              </w:rPr>
              <w:t>Norway House</w:t>
            </w:r>
          </w:p>
        </w:tc>
        <w:tc>
          <w:tcPr>
            <w:tcW w:w="1207" w:type="dxa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212792">
              <w:rPr>
                <w:rFonts w:asciiTheme="minorHAnsi" w:eastAsia="Times New Roman" w:hAnsiTheme="minorHAnsi"/>
                <w:b/>
              </w:rPr>
              <w:t>R0B 1B0</w:t>
            </w:r>
          </w:p>
        </w:tc>
        <w:tc>
          <w:tcPr>
            <w:tcW w:w="1969" w:type="dxa"/>
            <w:shd w:val="clear" w:color="auto" w:fill="auto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proofErr w:type="spellStart"/>
            <w:r w:rsidRPr="00212792">
              <w:rPr>
                <w:rFonts w:asciiTheme="minorHAnsi" w:eastAsia="Times New Roman" w:hAnsiTheme="minorHAnsi"/>
              </w:rPr>
              <w:t>Tadoule</w:t>
            </w:r>
            <w:proofErr w:type="spellEnd"/>
            <w:r w:rsidRPr="00212792">
              <w:rPr>
                <w:rFonts w:asciiTheme="minorHAnsi" w:eastAsia="Times New Roman" w:hAnsiTheme="minorHAnsi"/>
              </w:rPr>
              <w:t xml:space="preserve"> Lake</w:t>
            </w:r>
          </w:p>
        </w:tc>
        <w:tc>
          <w:tcPr>
            <w:tcW w:w="1469" w:type="dxa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212792">
              <w:rPr>
                <w:rFonts w:asciiTheme="minorHAnsi" w:eastAsia="Times New Roman" w:hAnsiTheme="minorHAnsi"/>
                <w:b/>
              </w:rPr>
              <w:t>R0B 2C0</w:t>
            </w:r>
          </w:p>
        </w:tc>
      </w:tr>
      <w:tr w:rsidR="00212792" w:rsidRPr="00212792" w:rsidTr="001974D9">
        <w:trPr>
          <w:trHeight w:hRule="exact" w:val="541"/>
        </w:trPr>
        <w:tc>
          <w:tcPr>
            <w:tcW w:w="1638" w:type="dxa"/>
            <w:shd w:val="clear" w:color="auto" w:fill="auto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212792">
              <w:rPr>
                <w:rFonts w:asciiTheme="minorHAnsi" w:eastAsia="Times New Roman" w:hAnsiTheme="minorHAnsi"/>
              </w:rPr>
              <w:t>Fisher River</w:t>
            </w:r>
          </w:p>
        </w:tc>
        <w:tc>
          <w:tcPr>
            <w:tcW w:w="1260" w:type="dxa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212792">
              <w:rPr>
                <w:rFonts w:asciiTheme="minorHAnsi" w:eastAsia="Times New Roman" w:hAnsiTheme="minorHAnsi"/>
                <w:b/>
              </w:rPr>
              <w:t>R0C 1S0</w:t>
            </w:r>
          </w:p>
        </w:tc>
        <w:tc>
          <w:tcPr>
            <w:tcW w:w="2033" w:type="dxa"/>
            <w:shd w:val="clear" w:color="auto" w:fill="auto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212792">
              <w:rPr>
                <w:rFonts w:asciiTheme="minorHAnsi" w:eastAsia="Times New Roman" w:hAnsiTheme="minorHAnsi"/>
              </w:rPr>
              <w:t>Oxford House</w:t>
            </w:r>
          </w:p>
        </w:tc>
        <w:tc>
          <w:tcPr>
            <w:tcW w:w="1207" w:type="dxa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212792">
              <w:rPr>
                <w:rFonts w:asciiTheme="minorHAnsi" w:eastAsia="Times New Roman" w:hAnsiTheme="minorHAnsi"/>
                <w:b/>
              </w:rPr>
              <w:t>R0B 1C0</w:t>
            </w:r>
          </w:p>
        </w:tc>
        <w:tc>
          <w:tcPr>
            <w:tcW w:w="1969" w:type="dxa"/>
            <w:shd w:val="clear" w:color="auto" w:fill="auto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proofErr w:type="spellStart"/>
            <w:r w:rsidRPr="00212792">
              <w:rPr>
                <w:rFonts w:asciiTheme="minorHAnsi" w:eastAsia="Times New Roman" w:hAnsiTheme="minorHAnsi"/>
              </w:rPr>
              <w:t>Waasagomach</w:t>
            </w:r>
            <w:proofErr w:type="spellEnd"/>
          </w:p>
        </w:tc>
        <w:tc>
          <w:tcPr>
            <w:tcW w:w="1469" w:type="dxa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212792">
              <w:rPr>
                <w:rFonts w:asciiTheme="minorHAnsi" w:eastAsia="Times New Roman" w:hAnsiTheme="minorHAnsi"/>
                <w:b/>
              </w:rPr>
              <w:t>R0B 1Z0</w:t>
            </w:r>
          </w:p>
        </w:tc>
      </w:tr>
      <w:tr w:rsidR="00212792" w:rsidRPr="00212792" w:rsidTr="001974D9">
        <w:trPr>
          <w:trHeight w:hRule="exact" w:val="541"/>
        </w:trPr>
        <w:tc>
          <w:tcPr>
            <w:tcW w:w="1638" w:type="dxa"/>
            <w:shd w:val="clear" w:color="auto" w:fill="auto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212792">
              <w:rPr>
                <w:rFonts w:asciiTheme="minorHAnsi" w:eastAsia="Times New Roman" w:hAnsiTheme="minorHAnsi"/>
              </w:rPr>
              <w:t>Garden Hill</w:t>
            </w:r>
          </w:p>
        </w:tc>
        <w:tc>
          <w:tcPr>
            <w:tcW w:w="1260" w:type="dxa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212792">
              <w:rPr>
                <w:rFonts w:asciiTheme="minorHAnsi" w:eastAsia="Times New Roman" w:hAnsiTheme="minorHAnsi"/>
                <w:b/>
              </w:rPr>
              <w:t>R0B 0T0</w:t>
            </w:r>
          </w:p>
        </w:tc>
        <w:tc>
          <w:tcPr>
            <w:tcW w:w="2033" w:type="dxa"/>
            <w:shd w:val="clear" w:color="auto" w:fill="auto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proofErr w:type="spellStart"/>
            <w:r w:rsidRPr="00212792">
              <w:rPr>
                <w:rFonts w:asciiTheme="minorHAnsi" w:eastAsia="Times New Roman" w:hAnsiTheme="minorHAnsi"/>
              </w:rPr>
              <w:t>Pauingassi</w:t>
            </w:r>
            <w:proofErr w:type="spellEnd"/>
          </w:p>
        </w:tc>
        <w:tc>
          <w:tcPr>
            <w:tcW w:w="1207" w:type="dxa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212792">
              <w:rPr>
                <w:rFonts w:asciiTheme="minorHAnsi" w:eastAsia="Times New Roman" w:hAnsiTheme="minorHAnsi"/>
                <w:b/>
              </w:rPr>
              <w:t>R0B 2G0</w:t>
            </w:r>
          </w:p>
        </w:tc>
        <w:tc>
          <w:tcPr>
            <w:tcW w:w="1969" w:type="dxa"/>
            <w:shd w:val="clear" w:color="auto" w:fill="auto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proofErr w:type="spellStart"/>
            <w:r w:rsidRPr="00212792">
              <w:rPr>
                <w:rFonts w:asciiTheme="minorHAnsi" w:eastAsia="Times New Roman" w:hAnsiTheme="minorHAnsi"/>
              </w:rPr>
              <w:t>Wanipigow</w:t>
            </w:r>
            <w:proofErr w:type="spellEnd"/>
          </w:p>
        </w:tc>
        <w:tc>
          <w:tcPr>
            <w:tcW w:w="1469" w:type="dxa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212792">
              <w:rPr>
                <w:rFonts w:asciiTheme="minorHAnsi" w:eastAsia="Times New Roman" w:hAnsiTheme="minorHAnsi"/>
                <w:b/>
              </w:rPr>
              <w:t>R0E 2E0</w:t>
            </w:r>
          </w:p>
        </w:tc>
      </w:tr>
      <w:tr w:rsidR="00212792" w:rsidRPr="00212792" w:rsidTr="001974D9">
        <w:trPr>
          <w:trHeight w:hRule="exact" w:val="433"/>
        </w:trPr>
        <w:tc>
          <w:tcPr>
            <w:tcW w:w="1638" w:type="dxa"/>
            <w:shd w:val="clear" w:color="auto" w:fill="auto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212792">
              <w:rPr>
                <w:rFonts w:asciiTheme="minorHAnsi" w:eastAsia="Times New Roman" w:hAnsiTheme="minorHAnsi"/>
              </w:rPr>
              <w:t>God’s River</w:t>
            </w:r>
          </w:p>
        </w:tc>
        <w:tc>
          <w:tcPr>
            <w:tcW w:w="1260" w:type="dxa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212792">
              <w:rPr>
                <w:rFonts w:asciiTheme="minorHAnsi" w:eastAsia="Times New Roman" w:hAnsiTheme="minorHAnsi"/>
                <w:b/>
              </w:rPr>
              <w:t>R0B 0N0</w:t>
            </w:r>
          </w:p>
        </w:tc>
        <w:tc>
          <w:tcPr>
            <w:tcW w:w="2033" w:type="dxa"/>
            <w:shd w:val="clear" w:color="auto" w:fill="auto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proofErr w:type="spellStart"/>
            <w:r w:rsidRPr="00212792">
              <w:rPr>
                <w:rFonts w:asciiTheme="minorHAnsi" w:eastAsia="Times New Roman" w:hAnsiTheme="minorHAnsi"/>
              </w:rPr>
              <w:t>Peguis</w:t>
            </w:r>
            <w:proofErr w:type="spellEnd"/>
          </w:p>
        </w:tc>
        <w:tc>
          <w:tcPr>
            <w:tcW w:w="1207" w:type="dxa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212792">
              <w:rPr>
                <w:rFonts w:asciiTheme="minorHAnsi" w:eastAsia="Times New Roman" w:hAnsiTheme="minorHAnsi"/>
                <w:b/>
              </w:rPr>
              <w:t>R0C 3J0</w:t>
            </w:r>
          </w:p>
        </w:tc>
        <w:tc>
          <w:tcPr>
            <w:tcW w:w="1969" w:type="dxa"/>
            <w:shd w:val="clear" w:color="auto" w:fill="auto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proofErr w:type="spellStart"/>
            <w:r w:rsidRPr="00212792">
              <w:rPr>
                <w:rFonts w:asciiTheme="minorHAnsi" w:eastAsia="Times New Roman" w:hAnsiTheme="minorHAnsi"/>
              </w:rPr>
              <w:t>Waywayseecappo</w:t>
            </w:r>
            <w:proofErr w:type="spellEnd"/>
          </w:p>
        </w:tc>
        <w:tc>
          <w:tcPr>
            <w:tcW w:w="1469" w:type="dxa"/>
          </w:tcPr>
          <w:p w:rsidR="00212792" w:rsidRPr="00212792" w:rsidRDefault="00212792" w:rsidP="001974D9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212792">
              <w:rPr>
                <w:rFonts w:asciiTheme="minorHAnsi" w:eastAsia="Times New Roman" w:hAnsiTheme="minorHAnsi"/>
                <w:b/>
              </w:rPr>
              <w:t>R0J 1S0</w:t>
            </w:r>
          </w:p>
        </w:tc>
      </w:tr>
    </w:tbl>
    <w:p w:rsidR="00212792" w:rsidRPr="00212792" w:rsidRDefault="00212792" w:rsidP="00212792">
      <w:pPr>
        <w:spacing w:after="0" w:line="240" w:lineRule="auto"/>
        <w:rPr>
          <w:rFonts w:asciiTheme="minorHAnsi" w:eastAsia="Times New Roman" w:hAnsiTheme="minorHAnsi"/>
        </w:rPr>
      </w:pPr>
    </w:p>
    <w:p w:rsidR="00212792" w:rsidRPr="00212792" w:rsidRDefault="00212792" w:rsidP="00212792">
      <w:pPr>
        <w:spacing w:after="0" w:line="240" w:lineRule="auto"/>
        <w:rPr>
          <w:rFonts w:asciiTheme="minorHAnsi" w:eastAsia="Times New Roman" w:hAnsiTheme="minorHAnsi"/>
        </w:rPr>
      </w:pPr>
      <w:r w:rsidRPr="00212792">
        <w:rPr>
          <w:rFonts w:asciiTheme="minorHAnsi" w:eastAsia="Times New Roman" w:hAnsiTheme="minorHAnsi"/>
        </w:rPr>
        <w:t xml:space="preserve">We also can provide lists to the communities of </w:t>
      </w:r>
      <w:proofErr w:type="spellStart"/>
      <w:r w:rsidRPr="00212792">
        <w:rPr>
          <w:rFonts w:asciiTheme="minorHAnsi" w:eastAsia="Times New Roman" w:hAnsiTheme="minorHAnsi"/>
        </w:rPr>
        <w:t>Opaskwayak</w:t>
      </w:r>
      <w:proofErr w:type="spellEnd"/>
      <w:r w:rsidRPr="00212792">
        <w:rPr>
          <w:rFonts w:asciiTheme="minorHAnsi" w:eastAsia="Times New Roman" w:hAnsiTheme="minorHAnsi"/>
        </w:rPr>
        <w:t xml:space="preserve"> Cree Nation (OCN) and </w:t>
      </w:r>
      <w:proofErr w:type="spellStart"/>
      <w:r w:rsidRPr="00212792">
        <w:rPr>
          <w:rFonts w:asciiTheme="minorHAnsi" w:eastAsia="Times New Roman" w:hAnsiTheme="minorHAnsi"/>
        </w:rPr>
        <w:t>Sagkeeng</w:t>
      </w:r>
      <w:proofErr w:type="spellEnd"/>
      <w:r w:rsidRPr="00212792">
        <w:rPr>
          <w:rFonts w:asciiTheme="minorHAnsi" w:eastAsia="Times New Roman" w:hAnsiTheme="minorHAnsi"/>
        </w:rPr>
        <w:t xml:space="preserve">.  These lists are not pulled from ISIS as these communities do not have their own postal codes.  The lists have been compiled through partnership with the community health </w:t>
      </w:r>
      <w:proofErr w:type="spellStart"/>
      <w:r w:rsidRPr="00212792">
        <w:rPr>
          <w:rFonts w:asciiTheme="minorHAnsi" w:eastAsia="Times New Roman" w:hAnsiTheme="minorHAnsi"/>
        </w:rPr>
        <w:t>centres</w:t>
      </w:r>
      <w:proofErr w:type="spellEnd"/>
      <w:r w:rsidRPr="00212792">
        <w:rPr>
          <w:rFonts w:asciiTheme="minorHAnsi" w:eastAsia="Times New Roman" w:hAnsiTheme="minorHAnsi"/>
        </w:rPr>
        <w:t>.</w:t>
      </w:r>
    </w:p>
    <w:p w:rsidR="00212792" w:rsidRPr="00212792" w:rsidRDefault="00212792" w:rsidP="00212792">
      <w:pPr>
        <w:spacing w:after="0" w:line="240" w:lineRule="auto"/>
        <w:rPr>
          <w:rFonts w:asciiTheme="minorHAnsi" w:eastAsia="Times New Roman" w:hAnsiTheme="minorHAnsi"/>
        </w:rPr>
      </w:pPr>
    </w:p>
    <w:p w:rsidR="00212792" w:rsidRPr="00212792" w:rsidRDefault="00212792" w:rsidP="00212792">
      <w:pPr>
        <w:spacing w:after="0" w:line="240" w:lineRule="auto"/>
        <w:rPr>
          <w:rFonts w:asciiTheme="minorHAnsi" w:eastAsia="Times New Roman" w:hAnsiTheme="minorHAnsi"/>
        </w:rPr>
      </w:pPr>
      <w:r w:rsidRPr="00212792">
        <w:rPr>
          <w:rFonts w:asciiTheme="minorHAnsi" w:eastAsia="Times New Roman" w:hAnsiTheme="minorHAnsi"/>
        </w:rPr>
        <w:t>Lists can be provided for any other community with a unique postal code.</w:t>
      </w:r>
    </w:p>
    <w:p w:rsidR="00212792" w:rsidRDefault="00212792" w:rsidP="00212792">
      <w:pPr>
        <w:spacing w:after="0"/>
        <w:ind w:left="720"/>
      </w:pPr>
    </w:p>
    <w:p w:rsidR="00A35C51" w:rsidRDefault="00A35C51" w:rsidP="00212792">
      <w:pPr>
        <w:tabs>
          <w:tab w:val="left" w:pos="720"/>
        </w:tabs>
        <w:spacing w:after="0"/>
      </w:pPr>
    </w:p>
    <w:sectPr w:rsidR="00A35C51" w:rsidSect="00797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32" w:right="1440" w:bottom="5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662" w:rsidRDefault="00B06662" w:rsidP="005E19E5">
      <w:pPr>
        <w:spacing w:after="0" w:line="240" w:lineRule="auto"/>
      </w:pPr>
      <w:r>
        <w:separator/>
      </w:r>
    </w:p>
  </w:endnote>
  <w:endnote w:type="continuationSeparator" w:id="0">
    <w:p w:rsidR="00B06662" w:rsidRDefault="00B06662" w:rsidP="005E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92" w:rsidRDefault="002127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92" w:rsidRDefault="002127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92" w:rsidRDefault="002127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662" w:rsidRDefault="00B06662" w:rsidP="005E19E5">
      <w:pPr>
        <w:spacing w:after="0" w:line="240" w:lineRule="auto"/>
      </w:pPr>
      <w:r>
        <w:separator/>
      </w:r>
    </w:p>
  </w:footnote>
  <w:footnote w:type="continuationSeparator" w:id="0">
    <w:p w:rsidR="00B06662" w:rsidRDefault="00B06662" w:rsidP="005E1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92" w:rsidRDefault="002127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E5" w:rsidRPr="001020EC" w:rsidRDefault="005E19E5" w:rsidP="001020EC">
    <w:pPr>
      <w:pStyle w:val="Header"/>
      <w:ind w:left="-720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92" w:rsidRDefault="002127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5350"/>
    <w:multiLevelType w:val="hybridMultilevel"/>
    <w:tmpl w:val="93DA956C"/>
    <w:lvl w:ilvl="0" w:tplc="E1007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33116"/>
    <w:multiLevelType w:val="hybridMultilevel"/>
    <w:tmpl w:val="A7A86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672C4"/>
    <w:multiLevelType w:val="hybridMultilevel"/>
    <w:tmpl w:val="B7023542"/>
    <w:lvl w:ilvl="0" w:tplc="6F4C3EC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C6D4E"/>
    <w:multiLevelType w:val="hybridMultilevel"/>
    <w:tmpl w:val="125EDD52"/>
    <w:lvl w:ilvl="0" w:tplc="6F4C3EC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8414C"/>
    <w:multiLevelType w:val="hybridMultilevel"/>
    <w:tmpl w:val="A4469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F7CB0"/>
    <w:multiLevelType w:val="hybridMultilevel"/>
    <w:tmpl w:val="2F80AA9A"/>
    <w:lvl w:ilvl="0" w:tplc="A8A8A2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03BCC"/>
    <w:multiLevelType w:val="hybridMultilevel"/>
    <w:tmpl w:val="7A941C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86978"/>
    <w:multiLevelType w:val="hybridMultilevel"/>
    <w:tmpl w:val="CA6ADF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20909"/>
    <w:multiLevelType w:val="hybridMultilevel"/>
    <w:tmpl w:val="75A6B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C3821"/>
    <w:multiLevelType w:val="hybridMultilevel"/>
    <w:tmpl w:val="22903968"/>
    <w:lvl w:ilvl="0" w:tplc="0409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B196F"/>
    <w:multiLevelType w:val="hybridMultilevel"/>
    <w:tmpl w:val="F14C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E5"/>
    <w:rsid w:val="00033B30"/>
    <w:rsid w:val="000A0A10"/>
    <w:rsid w:val="000B45C8"/>
    <w:rsid w:val="000C285A"/>
    <w:rsid w:val="000D2012"/>
    <w:rsid w:val="000F3076"/>
    <w:rsid w:val="001020EC"/>
    <w:rsid w:val="001F6D40"/>
    <w:rsid w:val="0021027A"/>
    <w:rsid w:val="00212792"/>
    <w:rsid w:val="002407C4"/>
    <w:rsid w:val="002409D5"/>
    <w:rsid w:val="0031396B"/>
    <w:rsid w:val="004860CA"/>
    <w:rsid w:val="004B6AA1"/>
    <w:rsid w:val="005875E5"/>
    <w:rsid w:val="005C17EA"/>
    <w:rsid w:val="005D5EB2"/>
    <w:rsid w:val="005E19E5"/>
    <w:rsid w:val="006A58C0"/>
    <w:rsid w:val="0077755F"/>
    <w:rsid w:val="007970AC"/>
    <w:rsid w:val="007A3583"/>
    <w:rsid w:val="007A4F6D"/>
    <w:rsid w:val="007F1660"/>
    <w:rsid w:val="0082200B"/>
    <w:rsid w:val="008414DD"/>
    <w:rsid w:val="008A0803"/>
    <w:rsid w:val="008E30C9"/>
    <w:rsid w:val="008F5801"/>
    <w:rsid w:val="009850F8"/>
    <w:rsid w:val="00A35C51"/>
    <w:rsid w:val="00A54CA4"/>
    <w:rsid w:val="00A95F4B"/>
    <w:rsid w:val="00B06662"/>
    <w:rsid w:val="00B07014"/>
    <w:rsid w:val="00B237BF"/>
    <w:rsid w:val="00B34405"/>
    <w:rsid w:val="00B42F08"/>
    <w:rsid w:val="00B84500"/>
    <w:rsid w:val="00C35964"/>
    <w:rsid w:val="00D07152"/>
    <w:rsid w:val="00D33DE4"/>
    <w:rsid w:val="00EF6642"/>
    <w:rsid w:val="00FC1848"/>
    <w:rsid w:val="00FC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9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E19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E19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19E5"/>
    <w:rPr>
      <w:sz w:val="22"/>
      <w:szCs w:val="22"/>
    </w:rPr>
  </w:style>
  <w:style w:type="table" w:styleId="TableGrid">
    <w:name w:val="Table Grid"/>
    <w:basedOn w:val="TableNormal"/>
    <w:uiPriority w:val="59"/>
    <w:rsid w:val="00C3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7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75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9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E19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E19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19E5"/>
    <w:rPr>
      <w:sz w:val="22"/>
      <w:szCs w:val="22"/>
    </w:rPr>
  </w:style>
  <w:style w:type="table" w:styleId="TableGrid">
    <w:name w:val="Table Grid"/>
    <w:basedOn w:val="TableNormal"/>
    <w:uiPriority w:val="59"/>
    <w:rsid w:val="00C3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7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75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Laryssa Sawchuk</cp:lastModifiedBy>
  <cp:revision>4</cp:revision>
  <dcterms:created xsi:type="dcterms:W3CDTF">2019-02-07T17:08:00Z</dcterms:created>
  <dcterms:modified xsi:type="dcterms:W3CDTF">2019-02-07T17:58:00Z</dcterms:modified>
</cp:coreProperties>
</file>